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SNAG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Wednesday 13/07/16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Mia Shanahan, Luke Thomas, Alana Robinson-Booth, Elysha Adams, Megan Johnson, April Bale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Discussion points: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Establish what a SNAG is and what they do?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Discussion of WAG requirements for healthy lunches in schools.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Canteen survey completed.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Proposals generated as a result of findings from canteen survey, possible healthy foods promotion strategies discussed.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Proposals generated for a new healthy points system.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Posters designed for SNAG recruitment of members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Survey monkey questionnaire drawn up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Discussion of provision of facilities in the new canteen e.g. finger print recognition- currently in place in Radyr which would send information home to parents about what their children are eating in the week, as they have a breakdown of costs etc..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Healthy living poster will be generated by the end of the day.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Next steps: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Proposals for a new healthy living points system need to be taken to SMT by SNAG.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Letter to be drawn up informing parents of what has been discussed/ achieved/implemented with regard to healthy living.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Next meeting: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60" w:before="0" w:line="259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First week back in September. 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